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48D" w:rsidRDefault="0065748D" w:rsidP="00657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8D" w:rsidRDefault="0065748D" w:rsidP="00657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48D" w:rsidRDefault="0065748D" w:rsidP="00657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65748D" w:rsidRDefault="0065748D" w:rsidP="006574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65748D" w:rsidRDefault="0065748D" w:rsidP="00657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65748D" w:rsidRDefault="0065748D" w:rsidP="0065748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5748D" w:rsidRDefault="00FD3BC4" w:rsidP="00657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" strokeweight="4.5pt">
            <v:stroke linestyle="thinThick"/>
          </v:line>
        </w:pict>
      </w:r>
    </w:p>
    <w:p w:rsidR="0065748D" w:rsidRDefault="0065748D" w:rsidP="0065748D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 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2019 г.  №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>626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5748D" w:rsidRDefault="0065748D" w:rsidP="0065748D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  <w:proofErr w:type="spellEnd"/>
    </w:p>
    <w:p w:rsidR="0065748D" w:rsidRDefault="0065748D" w:rsidP="0065748D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5748D" w:rsidTr="0065748D">
        <w:trPr>
          <w:trHeight w:val="7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5748D" w:rsidRDefault="0065748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748D" w:rsidRDefault="0065748D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      утверждении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65748D" w:rsidRDefault="006574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«Поддержка социально ориентированных некоммерческих организаций Чебаркульского городского округа» на период 2020 - 2022 годов</w:t>
            </w:r>
          </w:p>
        </w:tc>
      </w:tr>
    </w:tbl>
    <w:p w:rsidR="0065748D" w:rsidRDefault="0065748D" w:rsidP="0065748D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5748D" w:rsidRDefault="0065748D" w:rsidP="0065748D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5748D" w:rsidRDefault="0065748D" w:rsidP="0065748D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5748D" w:rsidRDefault="0065748D" w:rsidP="0065748D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5748D" w:rsidRDefault="0065748D" w:rsidP="0065748D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5748D" w:rsidRDefault="0065748D" w:rsidP="0065748D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5748D" w:rsidRDefault="0065748D" w:rsidP="0065748D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5748D" w:rsidRDefault="0065748D" w:rsidP="0065748D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 Федеральным законом  «Об общих принципах организации местного самоуправления в Российской Федерации», пунктом 1 статьи 179 Бюджетного кодекса Российской Федерации,   статьей 24 Положения  о бюджетном процессе в Чебаркульском городском округе,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Чебаркульского городского округа, руководствуясь статьями 36 и 37 Устава муниципального образования «Чебаркульский городской округ»,</w:t>
      </w:r>
      <w:proofErr w:type="gramEnd"/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Чебаркульского городского округа» на 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2020 - 2022 годов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в порядке. </w:t>
      </w:r>
      <w:proofErr w:type="gramEnd"/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2020 года.</w:t>
      </w:r>
    </w:p>
    <w:p w:rsidR="0065748D" w:rsidRDefault="0065748D" w:rsidP="0065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.</w:t>
      </w:r>
    </w:p>
    <w:p w:rsidR="0065748D" w:rsidRDefault="0065748D" w:rsidP="006574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48D" w:rsidRDefault="0065748D" w:rsidP="0065748D">
      <w:p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С.А. Виноградова</w:t>
      </w:r>
    </w:p>
    <w:p w:rsidR="0065748D" w:rsidRDefault="0065748D" w:rsidP="00001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0016C1" w:rsidRDefault="000F742A" w:rsidP="000F7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»  ноября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43FDB">
        <w:rPr>
          <w:rFonts w:ascii="Times New Roman" w:eastAsia="Times New Roman" w:hAnsi="Times New Roman"/>
          <w:sz w:val="24"/>
          <w:szCs w:val="24"/>
          <w:lang w:eastAsia="ru-RU"/>
        </w:rPr>
        <w:t>626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Чебаркульского городского округа 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УФКиС ЧГО), Управление муниципальной собственности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(далее-УМС ЧГО), Управление культуры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Чебаркульского городского округа (далее-УК ЧГО).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0D6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</w:t>
            </w:r>
            <w:r w:rsidR="000D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13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 деятельности социально ориентированных некоммерческих организаций (далее - СОНКО), осуществляющих свою деятельность   на территории Чебаркульского городского округа. 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программы: 20</w:t>
            </w:r>
            <w:r w:rsidR="00A517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517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A51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FE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  <w:r w:rsidR="00C95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="00FE1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C95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</w:t>
            </w:r>
            <w:r w:rsidR="00F60AC7"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средств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E1F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245DEB"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11B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95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1 208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245DEB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95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1 208</w:t>
            </w:r>
            <w:r w:rsidRPr="00245D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24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0016C1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(индикаторы)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финансовую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получивших  имущественную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 округа, получивших информационную  поддержку;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на территории Чебаркульского городского округа, получив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ших  консультационную поддержку.</w:t>
            </w:r>
          </w:p>
        </w:tc>
      </w:tr>
      <w:tr w:rsidR="000016C1" w:rsidTr="000016C1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 w:rsidP="00F60A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F6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позволит: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сохранить на соответствующем уровне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поддержку: 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организаций,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организаций,</w:t>
            </w:r>
          </w:p>
          <w:p w:rsidR="000016C1" w:rsidRPr="0097370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97370F"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73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соответствующем уровне 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</w:t>
            </w:r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чивших</w:t>
            </w:r>
            <w:proofErr w:type="gramEnd"/>
            <w:r w:rsidR="00F60A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имущественную поддержку: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организации,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организации,</w:t>
            </w:r>
          </w:p>
          <w:p w:rsidR="000016C1" w:rsidRPr="001E6C32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F60AC7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- 1</w:t>
            </w:r>
            <w:r w:rsidR="000C53DF"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E6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организации.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публикаций СОНКО, получивших информационную поддержку: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5C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публикаций,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публикаций,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публикаций.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–количество консультаций СОНКО, получивших  консультационную поддержку: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консультаций,</w:t>
            </w:r>
          </w:p>
          <w:p w:rsidR="000016C1" w:rsidRPr="000C53DF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консультаций,</w:t>
            </w:r>
          </w:p>
          <w:p w:rsidR="000016C1" w:rsidRDefault="000016C1" w:rsidP="000C5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C350E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C53DF"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0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консультаций.</w:t>
            </w:r>
          </w:p>
        </w:tc>
      </w:tr>
    </w:tbl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«Поддержка социально ориентированных некоммерческих организаций Чебаркульского городского округа»  на 20</w:t>
      </w:r>
      <w:r w:rsidR="00D27F1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D27F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годы 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          </w:t>
      </w:r>
      <w:proofErr w:type="gramStart"/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013753">
        <w:rPr>
          <w:rFonts w:ascii="Times New Roman" w:eastAsia="Times New Roman" w:hAnsi="Times New Roman"/>
          <w:sz w:val="28"/>
          <w:szCs w:val="28"/>
          <w:lang w:eastAsia="ru-RU"/>
        </w:rPr>
        <w:t>ном Российской Федерации  от 06.10.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 и</w:t>
      </w:r>
      <w:r w:rsidRPr="00013753">
        <w:rPr>
          <w:rFonts w:ascii="Times New Roman" w:hAnsi="Times New Roman"/>
          <w:sz w:val="28"/>
          <w:szCs w:val="28"/>
        </w:rPr>
        <w:t xml:space="preserve">  Федеральным законом  Р</w:t>
      </w:r>
      <w:r w:rsidR="00013753">
        <w:rPr>
          <w:rFonts w:ascii="Times New Roman" w:hAnsi="Times New Roman"/>
          <w:sz w:val="28"/>
          <w:szCs w:val="28"/>
        </w:rPr>
        <w:t>оссийской Федерации от 12.01.</w:t>
      </w:r>
      <w:r w:rsidRPr="00013753">
        <w:rPr>
          <w:rFonts w:ascii="Times New Roman" w:hAnsi="Times New Roman"/>
          <w:sz w:val="28"/>
          <w:szCs w:val="28"/>
        </w:rPr>
        <w:t xml:space="preserve">1996 года </w:t>
      </w:r>
      <w:r w:rsidR="00013753">
        <w:rPr>
          <w:rFonts w:ascii="Times New Roman" w:hAnsi="Times New Roman"/>
          <w:sz w:val="28"/>
          <w:szCs w:val="28"/>
        </w:rPr>
        <w:t xml:space="preserve"> </w:t>
      </w:r>
      <w:r w:rsidRPr="00013753">
        <w:rPr>
          <w:rFonts w:ascii="Times New Roman" w:hAnsi="Times New Roman"/>
          <w:sz w:val="28"/>
          <w:szCs w:val="28"/>
        </w:rPr>
        <w:t>№  7-ФЗ «О некоммерческих организациях»</w:t>
      </w:r>
      <w:r>
        <w:rPr>
          <w:rFonts w:ascii="Times New Roman" w:hAnsi="Times New Roman"/>
          <w:sz w:val="28"/>
          <w:szCs w:val="28"/>
        </w:rPr>
        <w:t xml:space="preserve"> 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  <w:proofErr w:type="gramEnd"/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Pr="0027374C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753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также  проходит в рамках                  Федерального закона</w:t>
      </w:r>
      <w:r w:rsidR="00013753" w:rsidRPr="00013753">
        <w:rPr>
          <w:rFonts w:ascii="Times New Roman" w:hAnsi="Times New Roman"/>
          <w:sz w:val="28"/>
          <w:szCs w:val="28"/>
          <w:lang w:eastAsia="ru-RU"/>
        </w:rPr>
        <w:t xml:space="preserve"> от 24.11.1995 года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№  181-ФЗ «О социальной защите инвалидов в Российской Федерации»,  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Указа Президе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нта Российской Федерации от  07.05.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2012 года № 597 «О мероприятиях по реализации государственной социальной политики</w:t>
      </w:r>
      <w:r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»,  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A43F5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субсидий из бюджета  городского округа на оказание финансовой поддержки социально ориентированным некоммерческим организациям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>»                    от 14.06.2016 года  № 525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,  Порядка  определения объема и предоставления поддержки</w:t>
      </w:r>
      <w:proofErr w:type="gramEnd"/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 субсидий социально ориентированной  некоммерческой  общественной организации ветеранов (пенсионеров) войны, труда, 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Вооруженных сил и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правоохранительных органов Чебаркульского городского округа Челябинской области»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13.02.2015 года № 168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7F19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Важно, что главной составляющей в области развития  СОНКО  является дальнейшее обеспечение условий, способствующих максимальному раскрытию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потенциальных возможностей СОНКО через реализацию ими конкретных проектов, программ, конкурсов.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 социальной направленности в  Чебаркульском городском округе.  </w:t>
      </w:r>
    </w:p>
    <w:p w:rsidR="000016C1" w:rsidRPr="00910AD0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F3AAD" w:rsidRPr="00BF3A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Чебаркульского городского округа,  СОНКО, </w:t>
      </w:r>
      <w:proofErr w:type="gramStart"/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>осуществляющ</w:t>
      </w:r>
      <w:r w:rsidR="00C213C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 w:rsidRPr="00BF3AAD">
        <w:rPr>
          <w:rFonts w:ascii="Times New Roman" w:eastAsia="Times New Roman" w:hAnsi="Times New Roman"/>
          <w:sz w:val="28"/>
          <w:szCs w:val="28"/>
          <w:lang w:eastAsia="ru-RU"/>
        </w:rPr>
        <w:t xml:space="preserve">  свою деятельность</w:t>
      </w:r>
      <w:r w:rsidRPr="00910AD0">
        <w:rPr>
          <w:rFonts w:ascii="Times New Roman" w:eastAsia="Times New Roman" w:hAnsi="Times New Roman"/>
          <w:sz w:val="28"/>
          <w:szCs w:val="28"/>
          <w:lang w:eastAsia="ru-RU"/>
        </w:rPr>
        <w:t>, и   которы</w:t>
      </w:r>
      <w:r w:rsidR="00910AD0">
        <w:rPr>
          <w:rFonts w:ascii="Times New Roman" w:eastAsia="Times New Roman" w:hAnsi="Times New Roman"/>
          <w:sz w:val="28"/>
          <w:szCs w:val="28"/>
          <w:lang w:eastAsia="ru-RU"/>
        </w:rPr>
        <w:t>м оказана  поддержка</w:t>
      </w:r>
      <w:r w:rsidRPr="00910AD0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016C1" w:rsidRPr="00276F14" w:rsidRDefault="00D3035E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16C1"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- </w:t>
      </w:r>
      <w:r w:rsidR="00276F14" w:rsidRPr="00276F1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016C1" w:rsidRPr="00276F1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организаций;</w:t>
      </w:r>
    </w:p>
    <w:p w:rsidR="000016C1" w:rsidRPr="001E6C32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- имущественная поддержка -1</w:t>
      </w:r>
      <w:r w:rsidR="00276F14" w:rsidRPr="001E6C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организаций;</w:t>
      </w:r>
    </w:p>
    <w:p w:rsidR="000016C1" w:rsidRPr="003C3886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886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информационная поддержка – 7 </w:t>
      </w:r>
      <w:r w:rsidR="00C213C3" w:rsidRPr="003C3886">
        <w:rPr>
          <w:rFonts w:ascii="Times New Roman" w:eastAsia="Times New Roman" w:hAnsi="Times New Roman"/>
          <w:sz w:val="28"/>
          <w:szCs w:val="28"/>
          <w:lang w:eastAsia="ru-RU"/>
        </w:rPr>
        <w:t>публикаций</w:t>
      </w:r>
      <w:r w:rsidRPr="003C3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16C1" w:rsidRPr="00265A94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28D8"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консультационная поддержка- </w:t>
      </w:r>
      <w:r w:rsidR="000C53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3C3" w:rsidRPr="00265A94">
        <w:rPr>
          <w:rFonts w:ascii="Times New Roman" w:eastAsia="Times New Roman" w:hAnsi="Times New Roman"/>
          <w:sz w:val="28"/>
          <w:szCs w:val="28"/>
          <w:lang w:eastAsia="ru-RU"/>
        </w:rPr>
        <w:t>консультаций</w:t>
      </w:r>
      <w:r w:rsidRPr="00265A9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связи с недостаточностью информирования  граждан, например, в средствах массовой информации,  об общественно значимой деятельности СОНКО, в том числе, направленной на развитие благотворительности и добровольчества (</w:t>
      </w:r>
      <w:proofErr w:type="spellStart"/>
      <w:r>
        <w:rPr>
          <w:rFonts w:ascii="Times New Roman" w:hAnsi="Times New Roman"/>
          <w:color w:val="000000"/>
          <w:sz w:val="28"/>
          <w:lang w:eastAsia="ru-RU" w:bidi="ru-RU"/>
        </w:rPr>
        <w:t>волонтерства</w:t>
      </w:r>
      <w:proofErr w:type="spellEnd"/>
      <w:r>
        <w:rPr>
          <w:rFonts w:ascii="Times New Roman" w:hAnsi="Times New Roman"/>
          <w:color w:val="000000"/>
          <w:sz w:val="28"/>
          <w:lang w:eastAsia="ru-RU" w:bidi="ru-RU"/>
        </w:rPr>
        <w:t>)  возникает  крайняя необходимость проведения  мероприятий по информационной поддержке деятельности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  реализацию  социальной направленности  в виде  повышения поддержки СОНКО, позволяет  улучшить не только материально-техническую базу СОНКО, но и увеличить количество проектов (программ), реализуемых ими, а также</w:t>
      </w:r>
      <w:r>
        <w:rPr>
          <w:rFonts w:ascii="Times New Roman" w:hAnsi="Times New Roman"/>
          <w:b/>
          <w:color w:val="000000"/>
          <w:sz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выявить и поддержать  социально значимые инициативы  СОНКО на территории Чебаркульского городского округа</w:t>
      </w:r>
      <w:r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Для  достижения поставленной цели и решения задачи по оказанию СОНКО, осуществляющих свою деятельность на территории Чебаркульского городского округа, используется</w:t>
      </w:r>
      <w:r>
        <w:rPr>
          <w:rFonts w:ascii="Times New Roman" w:hAnsi="Times New Roman"/>
          <w:color w:val="FF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программно-целевой метод. 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>Его применение  даст возможность привлечения СОНКО в решении вопросов: в сферах деятельности в области просвещения, науки,  искусства, профилактики и охраны здоровья граждан, пропаганды здорового образа жизни, улучшения  морально</w:t>
      </w:r>
      <w:r w:rsidR="00754C15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- психологического состояния граждан, содействия духовному </w:t>
      </w:r>
      <w:r>
        <w:rPr>
          <w:rFonts w:ascii="Times New Roman" w:hAnsi="Times New Roman"/>
          <w:color w:val="000000"/>
          <w:sz w:val="28"/>
          <w:lang w:eastAsia="ru-RU" w:bidi="ru-RU"/>
        </w:rPr>
        <w:lastRenderedPageBreak/>
        <w:t>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  <w:proofErr w:type="gramEnd"/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Концепции  долгосрочного  социально - экономического развития Российской Федерации, утвержденной распоряжением Правительства Российской Федерации от 17 ноября 2008 года № 1662-р, к 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2. «Основные цели и задачи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благоприятных условий для деятельности социально ориентированных некоммерческих организаций на территории Чебаркульского 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 программа предполагает  решение следующей  задачи: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 деятельности социально ориентированных некоммерческих организаций (далее  СОНКО), осуществляющих свою деятельность   на территории Чебаркульского городского округа.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3. «Сроки  и этапы реализации муниципальной 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</w:t>
      </w:r>
      <w:r w:rsidR="00C01B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C01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«Система мероприятий и показатели (индикаторы)  муниципальной программы».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представляет собой комплекс мер, направленных  на поддержку   деятельности СОНКО,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выстраивание механизма  партнерских отношений между органами  местного самоуправления  и СОНКО,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свою деятельность   на территории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осуществляются по  четырем направлениям: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-оказание 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По направлению «оказание финансовой поддержки СОНКО» планируется предоставление  субсидии за счет средств бюджета Чебаркульского городского округа: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инвалидов  на финансовое обеспечение затрат для осуществления деятельности по реабилитации инвалидов;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спортивно-массовых, культурных мероприятиях среди молодежи;</w:t>
      </w:r>
    </w:p>
    <w:p w:rsidR="000016C1" w:rsidRDefault="000016C1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- некоммерческим организациям на содержание, развитие и поддержку ведущих команд по 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>хоккею</w:t>
      </w:r>
      <w:r>
        <w:rPr>
          <w:rFonts w:ascii="Times New Roman" w:hAnsi="Times New Roman"/>
          <w:color w:val="000000"/>
          <w:sz w:val="28"/>
          <w:lang w:eastAsia="ru-RU" w:bidi="ru-RU"/>
        </w:rPr>
        <w:t>, участвующих в чемпионатах и первенствах Челябинской области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 xml:space="preserve"> и России</w:t>
      </w:r>
      <w:r>
        <w:rPr>
          <w:rFonts w:ascii="Times New Roman" w:hAnsi="Times New Roman"/>
          <w:color w:val="000000"/>
          <w:sz w:val="28"/>
          <w:lang w:eastAsia="ru-RU" w:bidi="ru-RU"/>
        </w:rPr>
        <w:t>;</w:t>
      </w:r>
    </w:p>
    <w:p w:rsidR="00200E07" w:rsidRDefault="00200E07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на участие в Чемпионатах и первенствах Челябинской области по греко-римской борьбе;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Чебаркульского городского округа;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 для активного отдыха, способствующего приобщению к культурным, историческим и природным ценностям жителей Чебаркульского городского округа.</w:t>
      </w:r>
    </w:p>
    <w:p w:rsidR="000016C1" w:rsidRDefault="000016C1" w:rsidP="000016C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Направление «оказание имущественной поддержки СОНКО» в округе может осуществляться путем передачи во владение и (или) пользование некоммерческим организациям муниципального имущества. Предоставляемое  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исключением имущественных прав некоммерческих организаций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(благотворительный фонд «Дорога в будущее» ул</w:t>
      </w:r>
      <w:proofErr w:type="gram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.М</w:t>
      </w:r>
      <w:proofErr w:type="gram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ира д.18,</w:t>
      </w:r>
      <w:r w:rsidRPr="00374A03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спортивный клуб «Лидер» ул.Октябрьская д.1, организация инвалидов Всероссийского ордена К</w:t>
      </w:r>
      <w:r w:rsidR="00374A03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расного Знамени общества слепых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ул.9 Мая д.24 А,</w:t>
      </w:r>
      <w:r w:rsidRPr="00374A03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Хуторское казачье общество «Хутор Русь» ул.Крылова д.20-Б номера помещений с 21 по 25 по поэтажному плану, благотворительный фонд «Сёма» ул</w:t>
      </w:r>
      <w:proofErr w:type="gramStart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.К</w:t>
      </w:r>
      <w:proofErr w:type="gramEnd"/>
      <w:r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рылова, д.20-Б). 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Управление физической культуры и спорта администрации:</w:t>
      </w:r>
      <w:r w:rsidRPr="00BF3AAD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BF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Спортивный клуб «Звезда» </w:t>
      </w:r>
      <w:proofErr w:type="spellStart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>зержинского</w:t>
      </w:r>
      <w:proofErr w:type="spellEnd"/>
      <w:r w:rsidRPr="001E6C32">
        <w:rPr>
          <w:rFonts w:ascii="Times New Roman" w:eastAsia="Times New Roman" w:hAnsi="Times New Roman"/>
          <w:sz w:val="28"/>
          <w:szCs w:val="28"/>
          <w:lang w:eastAsia="ru-RU"/>
        </w:rPr>
        <w:t xml:space="preserve"> 2А,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городская организация «Клуб спортивных единоборств «Уральский медведь»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д.1А,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Челябинская Областная Общественная Организация «Федерация баскетбола» на безвозмездной основе(только мероприятия) ул.Ленина, д.5,</w:t>
      </w:r>
      <w:r w:rsidRPr="00BF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Спортивная общественная организация «Федерация греко-римской борьбы Чебаркульского городского округа и Чебаркульского муниципального района»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ул.Электростальская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, д.1А,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Южноуральская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федерация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Челябинской области,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ул.Шоссейная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/2,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Военно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патриотический клуб «Пластун»,</w:t>
      </w:r>
      <w:r w:rsidRPr="00BF3A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Местная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Чебаркульская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общественная организация «Федерация дзюдо» </w:t>
      </w:r>
      <w:proofErr w:type="spell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ул</w:t>
      </w:r>
      <w:proofErr w:type="gramStart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>лектростальская</w:t>
      </w:r>
      <w:proofErr w:type="spellEnd"/>
      <w:r w:rsidRPr="001E6C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д.32Б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  <w:r w:rsidRPr="00BF3AAD">
        <w:rPr>
          <w:rFonts w:ascii="Times New Roman" w:eastAsia="Lucida Sans Unicode" w:hAnsi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          Перечень данного имущества подлежит обязательному опубликованию в средствах массовой информации, а также размещению на официальном сайте Чебаркульского городского  округа в сети Интернет. </w:t>
      </w:r>
    </w:p>
    <w:p w:rsidR="000016C1" w:rsidRPr="00475844" w:rsidRDefault="000016C1" w:rsidP="000016C1">
      <w:pPr>
        <w:widowControl w:val="0"/>
        <w:spacing w:after="0" w:line="322" w:lineRule="exact"/>
        <w:ind w:left="60" w:right="20" w:firstLine="660"/>
        <w:contextualSpacing/>
        <w:jc w:val="both"/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</w:pP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Порядок передачи  муниципального имущества в безвозмездное пользование устанавливается  Решением Собрания депутатов Чебаркульского городского округа</w:t>
      </w:r>
      <w:r w:rsidR="00475844"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от 05.10.2010 года № 91 «Положение о передаче муниципального имущества в безвозмездное пользование</w:t>
      </w:r>
      <w:r w:rsidR="007A58B6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»</w:t>
      </w:r>
      <w:r w:rsidR="00475844"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Направление «Оказание информационной поддержки СОНКО»  оказывается  путем размещения информации о  деятельности СО НКО  на официальном сайте администрации Чебаркульского городского округа и (или)   отраслевых органов администрации Чебаркульского городского округа. </w:t>
      </w:r>
    </w:p>
    <w:p w:rsidR="000016C1" w:rsidRDefault="000016C1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«Оказание консультационной поддержки СОНКО»  оказывается путем предоставления консультаций  по различным направлениям деятельности     СОНКО, осуществляющих свою деятельность на территории Чебаркульского городского округа.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СОНКО, получивших финансовую поддержку»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proofErr w:type="gramStart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получивших</w:t>
      </w:r>
      <w:proofErr w:type="gramEnd"/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имущественную поддержку» рассчитывается на основании перечня муниципального имущества, предоставленного во владение и (или) в пользование на долгосрочной основе              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lastRenderedPageBreak/>
        <w:t xml:space="preserve">Показатель «Количество публикаций СОНКО, получивших информационную помощь» рассчитывается на основании количества размещенных на официальном сайте администрации информации </w:t>
      </w:r>
      <w:r w:rsidR="008207A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8207A9">
        <w:rPr>
          <w:rFonts w:ascii="Times New Roman" w:eastAsia="Times New Roman" w:hAnsi="Times New Roman"/>
          <w:sz w:val="28"/>
          <w:szCs w:val="28"/>
        </w:rPr>
        <w:t>и (или)   отраслевых органов администрации Чебаркульского городского округа</w:t>
      </w:r>
      <w:r w:rsidR="008207A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  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«Количество консультаций СОНКО, получивших консультационную поддержку» рассчитывается на основании количества  консультаций, предоставленных СОНКО, ответственным исполнителем и соисполнителями  программы, на основании отчета, предоставляемого ответственному исполнителю соисполнителями программы.</w:t>
      </w:r>
    </w:p>
    <w:p w:rsidR="00B21DB4" w:rsidRDefault="00B21DB4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409"/>
        <w:gridCol w:w="1423"/>
        <w:gridCol w:w="1985"/>
      </w:tblGrid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br w:type="page"/>
              <w:t xml:space="preserve">№ </w:t>
            </w:r>
            <w:proofErr w:type="gramStart"/>
            <w:r w:rsidRPr="00A30AA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30AA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A30AA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 Чебаркульского   городского округа</w:t>
            </w:r>
          </w:p>
        </w:tc>
      </w:tr>
      <w:tr w:rsidR="00A30AA6" w:rsidTr="00B21DB4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</w:t>
            </w:r>
          </w:p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6" w:rsidRDefault="00A30AA6" w:rsidP="0079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финансовую </w:t>
            </w:r>
            <w:r w:rsidR="007959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B21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молодежью, старший  инспектор отдела организационной и контрольной работы, отдел ИКТ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ЧГО, УК ЧГО.</w:t>
            </w:r>
          </w:p>
        </w:tc>
      </w:tr>
      <w:tr w:rsidR="00A30AA6" w:rsidTr="00B21DB4">
        <w:trPr>
          <w:trHeight w:val="16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Pr="007959CC" w:rsidRDefault="00A30AA6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</w:t>
            </w:r>
            <w:r w:rsidR="007959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учивших</w:t>
            </w:r>
            <w:proofErr w:type="gramEnd"/>
            <w:r w:rsidR="007959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имущественную поддержку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B21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ЧГО, УФКиС ЧГО.</w:t>
            </w:r>
          </w:p>
        </w:tc>
      </w:tr>
      <w:tr w:rsidR="00A30AA6" w:rsidTr="00B21DB4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34632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1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A30AA6" w:rsidRPr="007A1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публикаций СОНКО, получ</w:t>
            </w:r>
            <w:r w:rsidR="007959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ивших информационную  поддержку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7A1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A1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A11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 специалист по работе с молодежью, старший  инспектор отдела организационной и контрольной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работы, отдел ИКТ</w:t>
            </w:r>
            <w:r w:rsidR="00B21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ЧГО, УК ЧГО.</w:t>
            </w:r>
          </w:p>
        </w:tc>
      </w:tr>
      <w:tr w:rsidR="00A30AA6" w:rsidTr="00B21DB4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A6" w:rsidRDefault="00A3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A6" w:rsidRDefault="00A30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B21DB4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Pr="007959CC" w:rsidRDefault="00346321" w:rsidP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30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консультаций СОНКО, получивш</w:t>
            </w:r>
            <w:r w:rsidR="0079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  консультационную поддержку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34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A6" w:rsidRDefault="00A30AA6" w:rsidP="0034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УМС ЧГО, УФКиС ЧГО,</w:t>
            </w:r>
            <w:r w:rsidR="0034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 ЧГО,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</w:t>
            </w:r>
            <w:r w:rsidR="003463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пециалист по работе с молодежью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-невыполнение, выполнение не в полном объеме мероприятий, заявленных  СО НКО на конкурс, согласно  программам;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  различных направлений социальной  поддержки населения на территории Чебаркульского городского округа;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  уменьшением финансирования.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1276"/>
        <w:gridCol w:w="1417"/>
        <w:gridCol w:w="1418"/>
        <w:gridCol w:w="992"/>
        <w:gridCol w:w="992"/>
        <w:gridCol w:w="1099"/>
      </w:tblGrid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показателя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Временные характеристики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показатели, используемые в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сбора информации и индекс формы отчетности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финансовую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 получивших имущественную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BE7FB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BE7FB1" w:rsidRPr="00BE7FB1">
              <w:rPr>
                <w:rFonts w:ascii="Times New Roman" w:eastAsia="Times New Roman" w:hAnsi="Times New Roman"/>
                <w:lang w:eastAsia="ru-RU"/>
              </w:rPr>
              <w:t>публикаций</w:t>
            </w: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D4A5B">
              <w:rPr>
                <w:rFonts w:ascii="Times New Roman" w:eastAsia="Times New Roman" w:hAnsi="Times New Roman"/>
                <w:lang w:eastAsia="ru-RU"/>
              </w:rPr>
              <w:t xml:space="preserve">СОНКО </w:t>
            </w:r>
            <w:r w:rsidRPr="00BE7FB1">
              <w:rPr>
                <w:rFonts w:ascii="Times New Roman" w:eastAsia="Times New Roman" w:hAnsi="Times New Roman"/>
                <w:lang w:eastAsia="ru-RU"/>
              </w:rPr>
              <w:t>полу</w:t>
            </w:r>
            <w:r w:rsidR="007A1169">
              <w:rPr>
                <w:rFonts w:ascii="Times New Roman" w:eastAsia="Times New Roman" w:hAnsi="Times New Roman"/>
                <w:lang w:eastAsia="ru-RU"/>
              </w:rPr>
              <w:t>чивших информационную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BE7FB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486FF1" w:rsidRPr="00BE7FB1">
              <w:rPr>
                <w:rFonts w:ascii="Times New Roman" w:eastAsia="Times New Roman" w:hAnsi="Times New Roman"/>
                <w:lang w:eastAsia="ru-RU"/>
              </w:rPr>
              <w:t>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9443C2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9443C2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Адресная ссылка на сайт в сети Интернета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E7FB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FB1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0016C1" w:rsidTr="000016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BE7FB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консультаций СОНКО, получивших  консультационную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Журнал учета обращений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C629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202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финансирование  программы составляет: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D3DBD"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– 1 </w:t>
      </w:r>
      <w:r w:rsidR="00090079">
        <w:rPr>
          <w:rFonts w:ascii="Times New Roman" w:eastAsia="Times New Roman" w:hAnsi="Times New Roman"/>
          <w:bCs/>
          <w:sz w:val="28"/>
          <w:szCs w:val="28"/>
          <w:lang w:eastAsia="ru-RU"/>
        </w:rPr>
        <w:t>357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1 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11B0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8 000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C957D5">
        <w:rPr>
          <w:rFonts w:ascii="Times New Roman" w:eastAsia="Times New Roman" w:hAnsi="Times New Roman"/>
          <w:bCs/>
          <w:sz w:val="28"/>
          <w:szCs w:val="28"/>
          <w:lang w:eastAsia="ru-RU"/>
        </w:rPr>
        <w:t>1 208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793C0F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 – 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3 </w:t>
      </w:r>
      <w:r w:rsidR="00BF6339">
        <w:rPr>
          <w:rFonts w:ascii="Times New Roman" w:eastAsia="Times New Roman" w:hAnsi="Times New Roman"/>
          <w:bCs/>
          <w:sz w:val="28"/>
          <w:szCs w:val="28"/>
          <w:lang w:eastAsia="ru-RU"/>
        </w:rPr>
        <w:t>773</w:t>
      </w:r>
      <w:r w:rsidR="00895874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,00,00 рублей из средств местного бюджета.</w:t>
      </w:r>
    </w:p>
    <w:p w:rsidR="000016C1" w:rsidRPr="00B813E7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0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551"/>
        <w:gridCol w:w="2126"/>
        <w:gridCol w:w="1701"/>
        <w:gridCol w:w="1560"/>
        <w:gridCol w:w="1559"/>
      </w:tblGrid>
      <w:tr w:rsidR="00B117A6" w:rsidTr="00EB6609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BF1" w:rsidTr="00EB6609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117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31BF1" w:rsidTr="00EB66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BD" w:rsidRPr="00EB6609" w:rsidRDefault="000016C1" w:rsidP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Чебаркульского городского округа» </w:t>
            </w:r>
          </w:p>
          <w:p w:rsidR="000016C1" w:rsidRDefault="000016C1" w:rsidP="00B117A6">
            <w:pPr>
              <w:rPr>
                <w:rFonts w:ascii="Times New Roman" w:eastAsia="Times New Roman" w:hAnsi="Times New Roman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0900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D34F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3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FA26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090079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D34F33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3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FA26B6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поддержки СО НКО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090079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D34F33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3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126A83" w:rsidP="00FA26B6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090079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0900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357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 w:rsidP="00D34F33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7A03F1"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D34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793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126A83" w:rsidP="00FA26B6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8 000</w:t>
            </w:r>
          </w:p>
        </w:tc>
      </w:tr>
      <w:tr w:rsidR="00C6763B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7A6" w:rsidTr="00EB6609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Default="00B117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зрению на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затрат для осуществления деятельности по реабилит</w:t>
            </w:r>
            <w:r w:rsidR="00D91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инвалидов по зрению</w:t>
            </w:r>
            <w:proofErr w:type="gramEnd"/>
            <w:r w:rsidR="00D91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17A6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Default="00B117A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A6" w:rsidRPr="00EB6609" w:rsidRDefault="00B11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EB6609" w:rsidRDefault="00B11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A6" w:rsidRPr="00793C0F" w:rsidRDefault="00334CC9" w:rsidP="00524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117A6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C6763B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 молодежи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2854E7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85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435 0707 66071 </w:t>
            </w:r>
            <w:r w:rsidRPr="002854E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S3300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957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6763B" w:rsidTr="00EB6609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8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957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6763B" w:rsidTr="00EB6609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16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СОНКО (СМИ) </w:t>
            </w:r>
          </w:p>
          <w:p w:rsidR="000016C1" w:rsidRPr="00EB6609" w:rsidRDefault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957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957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6763B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F0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  <w:r w:rsidR="000016C1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C6763B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CF07C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  <w:r w:rsidR="000016C1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693 000</w:t>
            </w:r>
          </w:p>
        </w:tc>
      </w:tr>
      <w:tr w:rsidR="00C6763B" w:rsidTr="00EB6609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D3DBD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="0059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5964A2"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содержание, развитие и поддержку ведущих команд по хоккею, участвующих в чемпионатах и первенствах Челябинской области и России</w:t>
            </w:r>
            <w:r w:rsidR="005964A2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7AE8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373852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445 110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A97AE8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373852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40C0"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3 634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C6763B" w:rsidTr="00EB6609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C6763B" w:rsidTr="00EB6609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6763B" w:rsidTr="00EB6609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793C0F" w:rsidRDefault="00C6763B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BC3E58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</w:t>
            </w:r>
            <w:r w:rsidR="00BD3D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C3E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для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активного отдыха, способствующего приобщению к культурным, историческим и природным ценностям жителей Ч</w:t>
            </w:r>
            <w:r w:rsidR="00BD3DBD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ебаркульского городского округа</w:t>
            </w:r>
            <w:r w:rsidR="00B8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2180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 w:rsidR="00B8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BD3DB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BC3E58" w:rsidRDefault="000016C1" w:rsidP="00BC3E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443 0801 66056 80006 6</w:t>
            </w:r>
            <w:r w:rsidR="00BC3E58" w:rsidRPr="00BC3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6B6E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D34F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D34F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3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6B6E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D34F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D34F3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793C0F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2180" w:rsidTr="00B821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Default="00B821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B82180" w:rsidRDefault="00B8218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 участие в Чемпионатах и первенствах Челябинской области по греко-римской борьбе</w:t>
            </w:r>
            <w:r w:rsidR="00B4585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5852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445 1103  66056 78003 634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861B1" w:rsidTr="00B82180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61B1" w:rsidTr="00B82180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2180" w:rsidTr="00B8218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Default="00B821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80" w:rsidRPr="00EB6609" w:rsidRDefault="00B8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B458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80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861B1" w:rsidTr="0039268F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Default="009861B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Pr="00EB6609" w:rsidRDefault="009861B1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B1" w:rsidRDefault="009861B1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51F4" w:rsidTr="00EB6609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ЧГО, 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A51F4" w:rsidTr="00EB660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Default="00FA51F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F4" w:rsidRPr="00EB6609" w:rsidRDefault="00FA51F4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931BF1" w:rsidTr="00EB6609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DC3ED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 специалист по работе с молодежью, 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 ЧГО,</w:t>
            </w:r>
          </w:p>
          <w:p w:rsidR="000016C1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  <w:r w:rsidR="000016C1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DC3ED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C6763B" w:rsidP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  <w:r w:rsidR="00DC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C6763B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УМС ЧГО, УФКиС ЧГО, </w:t>
            </w:r>
          </w:p>
          <w:p w:rsidR="000016C1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ЧГО, Администрация ЧГО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 специалист по работе с молодежью)</w:t>
            </w:r>
            <w:r w:rsidR="000016C1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31BF1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16C1" w:rsidRDefault="000016C1" w:rsidP="002737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6. «Организация управления и механизм   реализации 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D9181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ответственным исполнителем – </w:t>
      </w:r>
      <w:r w:rsidR="00D91816"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который выполняет следующие функции: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в установленные сроки ведение отчетности по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проводит ежеквартальный мониторинг</w:t>
      </w:r>
      <w:r w:rsidR="00802D98">
        <w:rPr>
          <w:rFonts w:ascii="Times New Roman" w:hAnsi="Times New Roman"/>
          <w:sz w:val="28"/>
          <w:szCs w:val="28"/>
        </w:rPr>
        <w:t xml:space="preserve"> достижения целевых индикаторов;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</w:t>
      </w:r>
      <w:r w:rsidR="00802D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Чебарк</w:t>
      </w:r>
      <w:r w:rsidR="00802D98">
        <w:rPr>
          <w:rFonts w:ascii="Times New Roman" w:eastAsia="Times New Roman" w:hAnsi="Times New Roman"/>
          <w:sz w:val="28"/>
          <w:szCs w:val="28"/>
          <w:lang w:eastAsia="ru-RU"/>
        </w:rPr>
        <w:t>ульского городского округа 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НКО, предусматривающих ответственность сторон за неисполнение или ненадлежащее исполнение обязательств</w:t>
      </w:r>
      <w:r w:rsidR="00802D98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sz w:val="28"/>
          <w:szCs w:val="28"/>
        </w:rPr>
        <w:t>несет ответственность за качество реализации мероприятий программы, обеспечивает эффективное использование средств, выделяемых на ее реализацию.</w:t>
      </w:r>
    </w:p>
    <w:p w:rsidR="00802D98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</w:t>
      </w:r>
    </w:p>
    <w:p w:rsidR="00802D98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обязанность  ответственного исполнителя</w:t>
      </w:r>
      <w:r w:rsidR="00802D98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</w:t>
      </w:r>
      <w:r w:rsidR="00802D9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 за поддержкой, а также   на основании сведений, представленных    соисполнителями программы.</w:t>
      </w:r>
    </w:p>
    <w:p w:rsidR="00315CB4" w:rsidRDefault="00315CB4" w:rsidP="00315C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5CB4">
        <w:rPr>
          <w:rFonts w:ascii="Times New Roman" w:hAnsi="Times New Roman"/>
          <w:sz w:val="28"/>
          <w:szCs w:val="28"/>
        </w:rPr>
        <w:t xml:space="preserve"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</w:t>
      </w:r>
      <w:r w:rsidRPr="00315CB4">
        <w:rPr>
          <w:rFonts w:ascii="Times New Roman" w:hAnsi="Times New Roman"/>
          <w:sz w:val="28"/>
          <w:szCs w:val="28"/>
        </w:rPr>
        <w:lastRenderedPageBreak/>
        <w:t>управление администрации ЧГО и в комитет по стр</w:t>
      </w:r>
      <w:r>
        <w:rPr>
          <w:rFonts w:ascii="Times New Roman" w:hAnsi="Times New Roman"/>
          <w:sz w:val="28"/>
          <w:szCs w:val="28"/>
        </w:rPr>
        <w:t>атегическому развитию администра</w:t>
      </w:r>
      <w:r w:rsidRPr="00315CB4">
        <w:rPr>
          <w:rFonts w:ascii="Times New Roman" w:hAnsi="Times New Roman"/>
          <w:sz w:val="28"/>
          <w:szCs w:val="28"/>
        </w:rPr>
        <w:t>ции.</w:t>
      </w:r>
    </w:p>
    <w:p w:rsidR="00C3712E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</w:t>
      </w:r>
      <w:r w:rsidR="00C3712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заместителем главы Чебаркульского городского округа по социальным вопросам.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 № 474.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1273AB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Среднесрочный п</w:t>
      </w:r>
      <w:r w:rsidR="000016C1">
        <w:rPr>
          <w:rFonts w:ascii="Times New Roman" w:hAnsi="Times New Roman"/>
          <w:sz w:val="28"/>
          <w:szCs w:val="28"/>
        </w:rPr>
        <w:t>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54"/>
        <w:gridCol w:w="2464"/>
      </w:tblGrid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67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C15A9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финансовой поддержки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15A95" w:rsidP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ЧГО,</w:t>
            </w:r>
          </w:p>
          <w:p w:rsidR="00C15A95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15A95" w:rsidRPr="00A567A5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D66B3" w:rsidP="00C15A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D66B3" w:rsidRDefault="00C15A95" w:rsidP="00C15A9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D66B3" w:rsidRDefault="00C15A95" w:rsidP="00C15A9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B16749" w:rsidRDefault="00C15A95" w:rsidP="00C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УФКиС ЧГО, </w:t>
            </w:r>
          </w:p>
          <w:p w:rsidR="00CD66B3" w:rsidRPr="007E0DE4" w:rsidRDefault="00C15A95" w:rsidP="00C15A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</w:tc>
      </w:tr>
    </w:tbl>
    <w:p w:rsidR="00D55C7E" w:rsidRDefault="00D55C7E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276"/>
        <w:gridCol w:w="992"/>
        <w:gridCol w:w="992"/>
        <w:gridCol w:w="854"/>
        <w:gridCol w:w="708"/>
      </w:tblGrid>
      <w:tr w:rsidR="000016C1" w:rsidTr="00260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 показателя (на начало реализации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8F" w:rsidRPr="00FF15F2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="0039268F"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016C1" w:rsidTr="00260C9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39268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260C9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  </w:t>
            </w:r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 xml:space="preserve">СОНКО,  </w:t>
            </w:r>
            <w:proofErr w:type="gramStart"/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 w:rsidR="000016C1">
              <w:rPr>
                <w:rFonts w:ascii="Times New Roman" w:eastAsia="Times New Roman" w:hAnsi="Times New Roman"/>
                <w:bCs/>
                <w:lang w:eastAsia="ru-RU"/>
              </w:rPr>
              <w:t xml:space="preserve"> финансовую поддержку</w:t>
            </w:r>
            <w:r w:rsidR="001F38B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3C38C2" w:rsidRDefault="003926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38C2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0016C1" w:rsidTr="00260C90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СОНКО,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имущественную поддержку</w:t>
            </w:r>
            <w:r w:rsidR="001F38B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FF15F2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 w:rsidRPr="00FF15F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E53C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016C1" w:rsidTr="00260C9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Количество публикаций    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СОНКО, получивших информационную  поддержку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926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066C6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6C6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6C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0016C1" w:rsidTr="00260C90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F38B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консультаций             СОНКО,  получивших  консультационную поддержку</w:t>
            </w:r>
            <w:r w:rsidR="00260C9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консультаций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631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8570DE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70D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E53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8570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8. «Финансово-экономическое обоснование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A445F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0016C1">
      <w:pPr>
        <w:spacing w:after="0" w:line="240" w:lineRule="auto"/>
        <w:rPr>
          <w:rFonts w:ascii="Times New Roman" w:hAnsi="Times New Roman"/>
          <w:color w:val="000000"/>
          <w:sz w:val="28"/>
          <w:lang w:eastAsia="ru-RU" w:bidi="ru-RU"/>
        </w:rPr>
      </w:pPr>
    </w:p>
    <w:p w:rsidR="00CF6E68" w:rsidRDefault="00CF6E68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 Раздел 9. «Перечень и краткое описание  подпрограмм».</w:t>
      </w:r>
    </w:p>
    <w:p w:rsidR="000016C1" w:rsidRPr="00A445F2" w:rsidRDefault="000016C1" w:rsidP="00A445F2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0016C1" w:rsidRPr="00A445F2" w:rsidSect="0080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C4" w:rsidRDefault="00FD3BC4" w:rsidP="00E11E6A">
      <w:pPr>
        <w:spacing w:after="0" w:line="240" w:lineRule="auto"/>
      </w:pPr>
      <w:r>
        <w:separator/>
      </w:r>
    </w:p>
  </w:endnote>
  <w:endnote w:type="continuationSeparator" w:id="0">
    <w:p w:rsidR="00FD3BC4" w:rsidRDefault="00FD3BC4" w:rsidP="00E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A" w:rsidRDefault="00B553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A" w:rsidRDefault="00B553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A" w:rsidRDefault="00B553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C4" w:rsidRDefault="00FD3BC4" w:rsidP="00E11E6A">
      <w:pPr>
        <w:spacing w:after="0" w:line="240" w:lineRule="auto"/>
      </w:pPr>
      <w:r>
        <w:separator/>
      </w:r>
    </w:p>
  </w:footnote>
  <w:footnote w:type="continuationSeparator" w:id="0">
    <w:p w:rsidR="00FD3BC4" w:rsidRDefault="00FD3BC4" w:rsidP="00E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A" w:rsidRDefault="00B553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7308"/>
      <w:docPartObj>
        <w:docPartGallery w:val="Page Numbers (Top of Page)"/>
        <w:docPartUnique/>
      </w:docPartObj>
    </w:sdtPr>
    <w:sdtEndPr/>
    <w:sdtContent>
      <w:p w:rsidR="00B5530A" w:rsidRDefault="00B553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30A" w:rsidRDefault="00B553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A" w:rsidRDefault="00B553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3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3B"/>
    <w:rsid w:val="000016C1"/>
    <w:rsid w:val="0000174E"/>
    <w:rsid w:val="00011283"/>
    <w:rsid w:val="00013753"/>
    <w:rsid w:val="00016F3E"/>
    <w:rsid w:val="0006316B"/>
    <w:rsid w:val="00064B93"/>
    <w:rsid w:val="00066C61"/>
    <w:rsid w:val="00090079"/>
    <w:rsid w:val="000C53DF"/>
    <w:rsid w:val="000D63F1"/>
    <w:rsid w:val="000F742A"/>
    <w:rsid w:val="001103D9"/>
    <w:rsid w:val="00126A83"/>
    <w:rsid w:val="001273AB"/>
    <w:rsid w:val="0014731C"/>
    <w:rsid w:val="00155C2D"/>
    <w:rsid w:val="00172BD5"/>
    <w:rsid w:val="001924CC"/>
    <w:rsid w:val="001B1E1B"/>
    <w:rsid w:val="001E6C32"/>
    <w:rsid w:val="001F38B0"/>
    <w:rsid w:val="00200E07"/>
    <w:rsid w:val="00245DEB"/>
    <w:rsid w:val="00260C90"/>
    <w:rsid w:val="00265A94"/>
    <w:rsid w:val="0027374C"/>
    <w:rsid w:val="00276F14"/>
    <w:rsid w:val="002854E7"/>
    <w:rsid w:val="002A28D8"/>
    <w:rsid w:val="002A43F5"/>
    <w:rsid w:val="002B4AC0"/>
    <w:rsid w:val="002C00D0"/>
    <w:rsid w:val="002C45E3"/>
    <w:rsid w:val="00315CB4"/>
    <w:rsid w:val="00334CC9"/>
    <w:rsid w:val="00343FDB"/>
    <w:rsid w:val="00346321"/>
    <w:rsid w:val="003501CE"/>
    <w:rsid w:val="00373852"/>
    <w:rsid w:val="00374A03"/>
    <w:rsid w:val="00376426"/>
    <w:rsid w:val="00383E31"/>
    <w:rsid w:val="0039268F"/>
    <w:rsid w:val="0039466B"/>
    <w:rsid w:val="003A7E1F"/>
    <w:rsid w:val="003B69C3"/>
    <w:rsid w:val="003C3886"/>
    <w:rsid w:val="003C38C2"/>
    <w:rsid w:val="003E055F"/>
    <w:rsid w:val="00475844"/>
    <w:rsid w:val="00483D8C"/>
    <w:rsid w:val="00486FF1"/>
    <w:rsid w:val="004B6792"/>
    <w:rsid w:val="004E6906"/>
    <w:rsid w:val="004F0A42"/>
    <w:rsid w:val="0052432D"/>
    <w:rsid w:val="00542CEC"/>
    <w:rsid w:val="005431A1"/>
    <w:rsid w:val="00557770"/>
    <w:rsid w:val="00582323"/>
    <w:rsid w:val="005964A2"/>
    <w:rsid w:val="005C003B"/>
    <w:rsid w:val="005C350E"/>
    <w:rsid w:val="005C4D50"/>
    <w:rsid w:val="0063023D"/>
    <w:rsid w:val="00631B3C"/>
    <w:rsid w:val="0065748D"/>
    <w:rsid w:val="006640C0"/>
    <w:rsid w:val="00686964"/>
    <w:rsid w:val="006B5477"/>
    <w:rsid w:val="006B6EAA"/>
    <w:rsid w:val="006F0C55"/>
    <w:rsid w:val="006F71D7"/>
    <w:rsid w:val="00702356"/>
    <w:rsid w:val="00724D0A"/>
    <w:rsid w:val="00725403"/>
    <w:rsid w:val="00754C15"/>
    <w:rsid w:val="00762BB7"/>
    <w:rsid w:val="00792A70"/>
    <w:rsid w:val="00793C0F"/>
    <w:rsid w:val="007959CC"/>
    <w:rsid w:val="007A03F1"/>
    <w:rsid w:val="007A1169"/>
    <w:rsid w:val="007A58B6"/>
    <w:rsid w:val="00800DC4"/>
    <w:rsid w:val="00802D98"/>
    <w:rsid w:val="00813BA5"/>
    <w:rsid w:val="008207A9"/>
    <w:rsid w:val="008570DE"/>
    <w:rsid w:val="00870FE0"/>
    <w:rsid w:val="00895874"/>
    <w:rsid w:val="008C06A0"/>
    <w:rsid w:val="008D19D2"/>
    <w:rsid w:val="008E53CD"/>
    <w:rsid w:val="00910AD0"/>
    <w:rsid w:val="00931BF1"/>
    <w:rsid w:val="009443C2"/>
    <w:rsid w:val="0097168E"/>
    <w:rsid w:val="0097370F"/>
    <w:rsid w:val="009861B1"/>
    <w:rsid w:val="009A139B"/>
    <w:rsid w:val="009D0713"/>
    <w:rsid w:val="009F4AC6"/>
    <w:rsid w:val="00A03919"/>
    <w:rsid w:val="00A30AA6"/>
    <w:rsid w:val="00A3320C"/>
    <w:rsid w:val="00A4265E"/>
    <w:rsid w:val="00A445F2"/>
    <w:rsid w:val="00A51713"/>
    <w:rsid w:val="00A567A5"/>
    <w:rsid w:val="00A97AE8"/>
    <w:rsid w:val="00B07017"/>
    <w:rsid w:val="00B113F3"/>
    <w:rsid w:val="00B117A6"/>
    <w:rsid w:val="00B21DB4"/>
    <w:rsid w:val="00B45852"/>
    <w:rsid w:val="00B5530A"/>
    <w:rsid w:val="00B67732"/>
    <w:rsid w:val="00B813E7"/>
    <w:rsid w:val="00B82180"/>
    <w:rsid w:val="00BB2368"/>
    <w:rsid w:val="00BC2A40"/>
    <w:rsid w:val="00BC3E58"/>
    <w:rsid w:val="00BD3DBD"/>
    <w:rsid w:val="00BD4A5B"/>
    <w:rsid w:val="00BE7FB1"/>
    <w:rsid w:val="00BF3AAD"/>
    <w:rsid w:val="00BF6339"/>
    <w:rsid w:val="00C01BE4"/>
    <w:rsid w:val="00C11B00"/>
    <w:rsid w:val="00C15A95"/>
    <w:rsid w:val="00C213C3"/>
    <w:rsid w:val="00C3712E"/>
    <w:rsid w:val="00C6291E"/>
    <w:rsid w:val="00C6763B"/>
    <w:rsid w:val="00C921E3"/>
    <w:rsid w:val="00C957D5"/>
    <w:rsid w:val="00CD66B3"/>
    <w:rsid w:val="00CE52C2"/>
    <w:rsid w:val="00CF07C0"/>
    <w:rsid w:val="00CF6E68"/>
    <w:rsid w:val="00D27F19"/>
    <w:rsid w:val="00D3035E"/>
    <w:rsid w:val="00D34F33"/>
    <w:rsid w:val="00D4020B"/>
    <w:rsid w:val="00D5338A"/>
    <w:rsid w:val="00D55C7E"/>
    <w:rsid w:val="00D6063E"/>
    <w:rsid w:val="00D91816"/>
    <w:rsid w:val="00DC3ED6"/>
    <w:rsid w:val="00DF3226"/>
    <w:rsid w:val="00E11E6A"/>
    <w:rsid w:val="00E31B6E"/>
    <w:rsid w:val="00E81D33"/>
    <w:rsid w:val="00E90E64"/>
    <w:rsid w:val="00E96033"/>
    <w:rsid w:val="00EA458D"/>
    <w:rsid w:val="00EB0D59"/>
    <w:rsid w:val="00EB6609"/>
    <w:rsid w:val="00EC35B5"/>
    <w:rsid w:val="00EE4A7A"/>
    <w:rsid w:val="00F0718B"/>
    <w:rsid w:val="00F127B5"/>
    <w:rsid w:val="00F31657"/>
    <w:rsid w:val="00F60AC7"/>
    <w:rsid w:val="00F64B86"/>
    <w:rsid w:val="00F82CCB"/>
    <w:rsid w:val="00FA26B6"/>
    <w:rsid w:val="00FA43BB"/>
    <w:rsid w:val="00FA51F4"/>
    <w:rsid w:val="00FD3BC4"/>
    <w:rsid w:val="00FE1F54"/>
    <w:rsid w:val="00FF15F2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B798-4306-48F7-B799-1A043425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2019-11-19T08:29:00Z</cp:lastPrinted>
  <dcterms:created xsi:type="dcterms:W3CDTF">2019-11-15T11:27:00Z</dcterms:created>
  <dcterms:modified xsi:type="dcterms:W3CDTF">2019-11-20T08:44:00Z</dcterms:modified>
</cp:coreProperties>
</file>